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b3488e517634fc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32141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STON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1.247.819,55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1.120.095,77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1.163.919,42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1.102.907,75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83.900,13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17.188,02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124.524,57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124.301,32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34.995,94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566.846,09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566.846,09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80.401,19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17.807,92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w:t>
            </w:r>
          </w:p>
        </w:tc>
      </w:tr>
    </w:tbl>
    <w:p>
      <w:pPr>
        <w:spacing w:before="0" w:after="0"/>
      </w:pPr>
    </w:p>
    <w:p>
      <w:r>
        <w:t xml:space="preserve">Izvještaj o prihodima i rashodima, primicima i izdacima Općine Ston odnosi se na izvještajno razdoblje od 01.01.2026. - 30.06.2026. godine.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1.247.819,55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1.120.095,77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w:t>
            </w:r>
          </w:p>
        </w:tc>
      </w:tr>
    </w:tbl>
    <w:p>
      <w:pPr>
        <w:spacing w:before="0" w:after="0"/>
      </w:pPr>
    </w:p>
    <w:p>
      <w:r>
        <w:t xml:space="preserve">Ukupni prihodi poslovanja u izvještajnom razdoblju tekuće godine iznose 1.120.095,77 eura i manji su za 10,2% od ostvarenih prihoda poslovanja u izvještajnom razdoblju prethodne godine.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536.635,33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497.718,23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w:t>
            </w:r>
          </w:p>
        </w:tc>
      </w:tr>
    </w:tbl>
    <w:p>
      <w:pPr>
        <w:spacing w:before="0" w:after="0"/>
      </w:pPr>
    </w:p>
    <w:p>
      <w:r>
        <w:t xml:space="preserve">U ovom izvještajnom razdoblju ostvarenje je 497.718,23 eura, što je za 7,3% manje u odnosu na prethodnu godinu. Smanjenje se odnosi na stavke poreza na dohodak od samostalnih djelatnosti (za 7,5%), poreza na dohodak od kapitala (za 47,4%) te poreza na dohodak po godišnjoj prijavi. Povećanje se odnosi na stavke poreza na dohodak od nesamostalnog rada, poreza na dohodak od imovine i imovinskih prava, poreza na dohodak utvrđenog u postupku nadzora za prethodne godine te povrata poreza na dohodak po godišnjoj prijavi.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97.874,61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144.760,90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w:t>
            </w:r>
          </w:p>
        </w:tc>
      </w:tr>
    </w:tbl>
    <w:p>
      <w:pPr>
        <w:spacing w:before="0" w:after="0"/>
      </w:pPr>
    </w:p>
    <w:p>
      <w:r>
        <w:t xml:space="preserve">Ostvarenje na ovoj stavci je 147,9% u odnosu na isto izvještajno razdoblje prethodne godine. Radi se o naplati poreza na kuće za odmor, poreza na korištenje javnih površina te poreza na nekretnine uvedenog tokom 2025.godine. Veća  je i naplata poreza na promet nekretnina.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r>
        <w:t xml:space="preserve">U izvještajnom razdoblju tekuće godine, ostvarenje na navedenoj stavci koja se odnosi na porez na potrošnju, veće je za 32,2% u odnosu na ostvareno u izvještajnom razdoblju prethodne godine.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121.258,52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80.313,53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w:t>
            </w:r>
          </w:p>
        </w:tc>
      </w:tr>
    </w:tbl>
    <w:p>
      <w:pPr>
        <w:spacing w:before="0" w:after="0"/>
      </w:pPr>
    </w:p>
    <w:p>
      <w:r>
        <w:t xml:space="preserve">Ostvareno 66,2% u odnosu na isto razdoblje prethodne godine. Tekuće pomoći proračunu i izvanproračunskim korisnicima iz drugih proračuna je ostvarenje u iznosu od 29.691,29 eura, odnosi se na fiskalnu održivost dječjih vrtića (uplaćeno 5 rata) , kao i uplatu državnog proračuna vezanog za sufinanciranje Interreg Testeat projekta. Kapitalnih pomoći u ovom izvještajnom razdoblju je bilo u iznosu od 50.622,24 eura, odnosi se na uplatu MRRFEU (projekt ''Osmijeh bez granica, uređenje i opremanje dječjeg vrtića 15.000,00 eura) te 35.000,00 eura uplata Dubrovačko-neretvanske županije za projekte vezane za pomorsko dobro.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ovom izvještajnom razdoblju na navedenoj stavci, u izvještajnom razdoblju prethodne godine iznos se odnosio na povrat pred-financiranja Općine Ston za odvojeno sakupljanje komunalnog otpada, uplata Fonda za zaštitu okoliša i energetsku učinkovitost.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100.285,27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Ostvarenje u iznosu od 136.099,50 eura odnosi se na uplatu Državnog proračuna (iznos od 85.588,92 eura) - prihodi projekta ''Zaželi'' te uplata agencije AZRRI d.o.o. za Interreg Testeat projekt Italija-Hrvatska (iznos od 50.510,58 eura), kao vodećeg partnera na projektu. </w:t>
      </w:r>
    </w:p>
    <w:p>
      <w:r>
        <w:t xml:space="preserve">Kapitalnih pomoći temeljem prijenosa EU sredstava u ovom izvještajnom razdoblju nije bilo.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153.754,21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148.394,16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w:t>
            </w:r>
          </w:p>
        </w:tc>
      </w:tr>
    </w:tbl>
    <w:p>
      <w:pPr>
        <w:spacing w:before="0" w:after="0"/>
      </w:pPr>
    </w:p>
    <w:p>
      <w:r>
        <w:t xml:space="preserve">U ovom izvještajnom razdoblju, ostvarenje je 96,5%, odnosno za 3,5% manje u odnosu na ostvareno u izvještajnom razdoblju prethodne godine. Naknade koje se odnose na korištenje prostora elektrana, prihodi su temeljem Ugovora o pravu služnosti - dio čestice u vlasništvu Općine na kojoj je izgrađena jedna od vjetroelektrana, te naknade za javno tlo i naknade za zadržavanje bespravno izgrađenih objekata u prostoru, veće su za 18%. </w:t>
      </w:r>
    </w:p>
    <w:p>
      <w:r>
        <w:t xml:space="preserve">Naknade za koncesije na pomorskom dobru, naknade za upotrebu pomorskog dobra, kao i naknade za koncesije za obavljanje javne zdravstvene službe smanjene su za 48,4%. Također, prihodi od zakupa i iznajmljivanja imovine se odnose na stambene i poslovne prostore, ostvarenje je manje za 36,8%.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25.673,77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w:t>
            </w:r>
          </w:p>
        </w:tc>
      </w:tr>
    </w:tbl>
    <w:p>
      <w:pPr>
        <w:spacing w:before="0" w:after="0"/>
      </w:pPr>
    </w:p>
    <w:p>
      <w:r>
        <w:t xml:space="preserve">Ostvarenje od 34% odnosi se na: prihode koji se odnose na sufinanciranje vode od strane MRRFEU i materijalne troškove Hrvatskih voda (troškovi naplate naknade za uređenje voda).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161.480,07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61.638,39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w:t>
            </w:r>
          </w:p>
        </w:tc>
      </w:tr>
    </w:tbl>
    <w:p>
      <w:pPr>
        <w:spacing w:before="0" w:after="0"/>
      </w:pPr>
    </w:p>
    <w:p>
      <w:r>
        <w:t xml:space="preserve">Ostvarenje u ovom izvještajnom razdoblju iznosi 61.638,39 eura i manje je za 61,8% od ostvarenog u izvještajnom razdoblju prethodne godine. Iznos od 16.034,27 eura odnosi se na naplatu komunalnog doprinosa. Bilo je dostavljenih pravomoćnih građevinskih dozvola i rješenja o izvedenom stanju. Što se tiče prihoda koji se odnosi na komunalnu naknadu, iznos od 45.604,12 eura predstavlja povećanje za 29,4% u odnosu na ostvareno u izvještajnom razdoblju prethodne godine.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w:t>
            </w:r>
          </w:p>
        </w:tc>
      </w:tr>
    </w:tbl>
    <w:p>
      <w:pPr>
        <w:spacing w:before="0" w:after="0"/>
      </w:pPr>
    </w:p>
    <w:p>
      <w:r>
        <w:t xml:space="preserve">Prihodi se odnose na pružene usluge prijevoza vode fizičkim osobama, kao i potraživanje od Hrvatskih voda za naplatu 5% NUV-a. </w:t>
      </w:r>
    </w:p>
    <w:p>
      <w:r>
        <w:t xml:space="preserve">Ukupno ostvarenje je manje za 39,4% u odnosu na isto izvještajno razdoblje prethodne godine.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iznos od 10.000,00 eura odnosi se na uplatu donacije Vjetroelektrane Ponikve Općini Ston.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w:t>
            </w:r>
          </w:p>
        </w:tc>
      </w:tr>
    </w:tbl>
    <w:p>
      <w:pPr>
        <w:spacing w:before="0" w:after="0"/>
      </w:pPr>
    </w:p>
    <w:p>
      <w:r>
        <w:t xml:space="preserve">Manje je naplaćenih kazni po rješenju komunalnog redara.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1.163.919,42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1.102.907,75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bl>
    <w:p>
      <w:pPr>
        <w:spacing w:before="0" w:after="0"/>
      </w:pPr>
    </w:p>
    <w:p>
      <w:r>
        <w:t xml:space="preserve">Ukupni rashodi poslovanja u ovom izvještajnom razdoblju iznose 1.102.907,75 eura i manji su za 5,2% u odnosu na isto razdoblje prethodne godine.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140.010,82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141.920,94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r>
        <w:t xml:space="preserve">Plaće su približno jednako ostvarene kao u izvještajnom razdoblju prethodne godine. (veza šifra 313).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25.682,84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211,8</w:t>
            </w:r>
          </w:p>
        </w:tc>
      </w:tr>
    </w:tbl>
    <w:p>
      <w:pPr>
        <w:spacing w:before="0" w:after="0"/>
      </w:pPr>
    </w:p>
    <w:p>
      <w:r>
        <w:t xml:space="preserve">Ostvarenje je za 111,8% veće u odnosu na isto razdoblje prethodne godine. Najveće povećanje se odnosi na putovanje djelatnika na završnu konferenciju projekta ''Interreg Testeat Italija-Hrvatska''. </w:t>
      </w:r>
    </w:p>
    <w:p>
      <w:r>
        <w:t xml:space="preserve">Smanjenje se odnosi na stručno usavršavanje zaposlenika.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60.474,75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64.136,66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U ovom izvještajnom razdoblju ostvarenje je veće za 6,1%. Radi se o povećanim troškovima vezanim za energiju (nove cijene na tržištu). Smanjeni su rashodi za uredski materijal i ostale materijalne rashode, materijal i sirovine, materijal i dijelovi za tekuće i investicijsko održavanje te sitni inventar i auto gume.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332.540,52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327.364,64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w:t>
            </w:r>
          </w:p>
        </w:tc>
      </w:tr>
    </w:tbl>
    <w:p>
      <w:pPr>
        <w:spacing w:before="0" w:after="0"/>
      </w:pPr>
    </w:p>
    <w:p>
      <w:r>
        <w:t xml:space="preserve">Ostvarenje rashoda za usluge u ovom izvještajnom razdoblju ukupno iznosi 327.364,64 eura te predstavlja smanjenje od 1,6% u odnosu na ostvareno u izvještajnom razdoblju prethodne godine. </w:t>
      </w:r>
    </w:p>
    <w:p>
      <w:r>
        <w:t xml:space="preserve">Radi se o povećanim rashodima za usluge telefona/interneta/pošte/prijevoza, komunalne usluge (izuzetno visoki troškovi odvoza komunalnog otpada), računalne usluge te ostale usluge. Manji su rashodi koji se odnose na usluge tekućeg i investicijskog održavanja, promidžbe i informiranja, zakupnine i najamnine (aparat za vodu u općinskim prostorijama te zdravstvene i veterinarske usluge (u tijeku je potpis novog ugovora za usluge).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47.518,87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w:t>
            </w:r>
          </w:p>
        </w:tc>
      </w:tr>
    </w:tbl>
    <w:p>
      <w:pPr>
        <w:spacing w:before="0" w:after="0"/>
      </w:pPr>
    </w:p>
    <w:p>
      <w:r>
        <w:t xml:space="preserve">Ukupno ostvarenje u izvještajnom razdoblju tekuće godine veće je za 4,7% u odnosu na prethodnu godinu. Naknada za rad predstavničkih i izvršnih tijela, povjerenstava nije bilo. Pristojbe i naknade su znatno veće iz razloga plaćanja poticajne naknade Fondu za zaštitu okoliša i energetsku učinkovitost (nerazvrstavanje otpada). Članarine i norme su povećane (LAG i Hrvatska zajednica općina). Troškovi reprezentacije su smanjeni za 36,3%.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(šifre 3421 do 3428)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bl>
    <w:p>
      <w:pPr>
        <w:spacing w:before="0" w:after="0"/>
      </w:pPr>
    </w:p>
    <w:p>
      <w:r>
        <w:t xml:space="preserve">Ostvareno se odnosi na kamate na prekoračenje po Ž-R. Na stavkama koje se odnose na kamate za primljene zajmove od trgovačkih drušstava u javnom sektoru i od drugih razina vlasti nema ostvarenja.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r>
        <w:t xml:space="preserve">Stavka koja se odnosi na bankarske usluge i usluge platnog prometa neznatno je manja u odnosu na ostvareno u izvještajnom razdoblju prethodne godine. Zatezne kamate (Fond za zaštitu okoliša i energetsku učinkovitost) su veće u ovom izvještajnom razdoblju.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30.405,68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Navedeno predstavlja povećanje u odnosu na isto izvještajno razdoblje prethodne godine za 8%, a odnosi se na subvenciju trgovačkom društuv J.P. Libertas sukladno primljenim zahtjevima, kao i subvencije Razvojnoj agenciji Stona Rast d.o.o., za potrebe redovnog poslovanja.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ovoj stavci bilježi se ostvarenje kojeg nije bilo u izvještajnom razdoblju prethodne godine. Navedeni iznos odnosi se na prijenos sredstava županijskom proračunu, temeljem sklopljenog Ugovora za sufinanciranje produženog boravka u Osnovnoj školi Ston (plaće i materijalna prava zaposlenog).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Stavka ne bilježi ostvarenje u izvještajnom razdoblju tekuće godine.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248.269,00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233.310,32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w:t>
            </w:r>
          </w:p>
        </w:tc>
      </w:tr>
    </w:tbl>
    <w:p>
      <w:pPr>
        <w:spacing w:before="0" w:after="0"/>
      </w:pPr>
    </w:p>
    <w:p>
      <w:r>
        <w:t xml:space="preserve">Osatvarenje u ovom izvještajnom razdoblju iznosi 233.310,32 eura, što je 94% ostvarenog u odnosu na izvještajno razdoblje prethodne godine. Nešto su manji rashodi za zaposlene (plaće i materijalna prava zaposlenih) te za tekuće troškove, a povećani su prijenosi sredstava za  nabavku nefinancijske imovine.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3681+3682)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38.942,10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w:t>
            </w:r>
          </w:p>
        </w:tc>
      </w:tr>
    </w:tbl>
    <w:p>
      <w:pPr>
        <w:spacing w:before="0" w:after="0"/>
      </w:pPr>
    </w:p>
    <w:p>
      <w:r>
        <w:t xml:space="preserve">Ostvarenje u iznosu od 38.942,10 eura odnosi se na refundaciju troškova za plaće i materijalne troškove partnerima na projektu ''Zaželi'', Općini Trpanj i Općini Janjina.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31.725,68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39.334,96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Naknade su veće za 24% u odnosu na isto izvještajno razdoblje prethodne godine. Najveći iznos povećanja odnosi se na isplaćene stipendije učenicima i studentima. Isplaćene su i naknade za sufinanciranje prijevoza učenicima i studentima (dostavljeni zahtjevi i autobusne karte), jednokratne novčane pomoći kao i naknade za novorođenu djecu.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171.810,81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100.402,85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w:t>
            </w:r>
          </w:p>
        </w:tc>
      </w:tr>
    </w:tbl>
    <w:p>
      <w:pPr>
        <w:spacing w:before="0" w:after="0"/>
      </w:pPr>
    </w:p>
    <w:p>
      <w:r>
        <w:t xml:space="preserve">Ukupno ostvareno na navedenoj stavci  predstavlja smanjenje od 41,6% u odnosu na izvještajno razdoblje prethodne godine. Isplaćen je novac udrugama u sportu, vatrogastvu, kulturi i ostalima.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penali i naknade štete (šifre 3831 do 3835)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iznos odnosi se na plaćanje novčane kazne Državnom proračunu RH, temeljem pristiglog obveznog prekršajnog naloga PP Ston, a vezano za održavanje ceste, odnosno omogućavanja odvijanja sigurnog i nesmetanog prometa (mjesto Vukotići).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w:t>
            </w:r>
          </w:p>
        </w:tc>
      </w:tr>
    </w:tbl>
    <w:p>
      <w:pPr>
        <w:spacing w:before="0" w:after="0"/>
      </w:pPr>
    </w:p>
    <w:p>
      <w:r>
        <w:t xml:space="preserve">Ukupno ostvareni prihodi od prodaje nefinancijske imovine iznose 130,82 eura, što je za 41,4% manje u odnosu na isto izvještajno razdoblje prethodne godine.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w:t>
            </w:r>
          </w:p>
        </w:tc>
      </w:tr>
    </w:tbl>
    <w:p>
      <w:pPr>
        <w:spacing w:before="0" w:after="0"/>
      </w:pPr>
    </w:p>
    <w:p>
      <w:r>
        <w:t xml:space="preserve">Ostvarenje prihoda od prodaje građevinskih objekata (stambeni) iznosi 130,82 eura, a radi se o sve manje prihoda od prodaje (otplate stanova) jer je sve više stanova otplaćeno (Domouprava Dubrovnik - stanovi bivše Općine Dubrovnik).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124.524,57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w:t>
            </w:r>
          </w:p>
        </w:tc>
      </w:tr>
    </w:tbl>
    <w:p>
      <w:pPr>
        <w:spacing w:before="0" w:after="0"/>
      </w:pPr>
    </w:p>
    <w:p>
      <w:r>
        <w:t xml:space="preserve">Rashodi za nefinancijsku imovinu ukuopno su ostvareni u iznosu od 35.126,76 eura, što je za 71,8% manje u odnosu na isto izvještajno razdoblje prethodne godine.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 (šifre 4121 do 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iznos od 700,00 eura odnosi se na licencu za LC SPI program (nadogradnja program za GIS/PNN).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225,9</w:t>
            </w:r>
          </w:p>
        </w:tc>
      </w:tr>
    </w:tbl>
    <w:p>
      <w:pPr>
        <w:spacing w:before="0" w:after="0"/>
      </w:pPr>
    </w:p>
    <w:p>
      <w:r>
        <w:t xml:space="preserve">Ostvarenje u iznosu od 4.875,00 eura odnosi se na usluge projektiranja za teniski i stolnoteniski teren u Stonu, a preostali iznos od 21.049,26 eura odnosi se na račun za okončanu situaciju izgradnje dječjeg igralište te usluge nadzora za isto.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w:t>
            </w:r>
          </w:p>
        </w:tc>
      </w:tr>
    </w:tbl>
    <w:p>
      <w:pPr>
        <w:spacing w:before="0" w:after="0"/>
      </w:pPr>
    </w:p>
    <w:p>
      <w:r>
        <w:t xml:space="preserve">Znatno manje ostvareni iznos u izvještajnom razdoblju tekuće godine odnosi se na kupljeni/postavljeni klima uređaj za ambulantu u Žuljani.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izvještajnom razdoblju tekuće godine.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izvještajnom razdoblju tekuće godine.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w:t>
            </w:r>
          </w:p>
        </w:tc>
      </w:tr>
    </w:tbl>
    <w:p>
      <w:pPr>
        <w:spacing w:before="0" w:after="0"/>
      </w:pPr>
    </w:p>
    <w:p>
      <w:r>
        <w:t xml:space="preserve">U ovom izvještajnom razdoblju, ostvarenje je 7.612,50 eura, što je za 92,5% manje u odnosu na prethodnu godinu. Iznos od 750,00 eura odnosi se na snimak izvedenog stanja za legalizaciju wc-a u Brijesti, a preostali iznos od 6.862,50 eura se odnosi na 30% vrijednosti za transformaciju prostornog plana.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izvještajnom razdoblju tekuće godine.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566.846,09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primici od financijske imovine i zaduživanja iznose 566.846,09 eura. U izvještajnom razdoblju prethodne godine ostvarenog nije bilo.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(povrati) glavnice zajmova danih neprofitnim organizacijama, građanima i kućanstvima (šifre 8121+8122)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iznos od 300.000,00 eura odnosi se na pozajmicu Društva prijatelja Dubrovačke starine u svrhu zatvaranja  postojećeg prekoračenja po Ž-R.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i zajmovi od kreditnih i ostalih financijskih institucija u javnom sektoru (šifre 8422 do 8424)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266.846,09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iznos odnosi se na produženi kredit (prekoračenje po Ž-R), temeljem Ugovora o kreditu reg.br.527/26, rok dospijeća 03.03.2027.</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566.846,09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1417,1</w:t>
            </w:r>
          </w:p>
        </w:tc>
      </w:tr>
    </w:tbl>
    <w:p>
      <w:pPr>
        <w:spacing w:before="0" w:after="0"/>
      </w:pPr>
    </w:p>
    <w:p>
      <w:r>
        <w:t xml:space="preserve">Ukupni izdaci za financijsku imovinu i otplate zajmova u izvještajnom razdoblju tekuće godine iznose 566.846,09 eura.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dane zajmove neprofitnim organizacijama, građanima i kućanstvima (šifre 5121+5122)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w:t>
            </w:r>
          </w:p>
        </w:tc>
      </w:tr>
    </w:tbl>
    <w:p>
      <w:pPr>
        <w:spacing w:before="0" w:after="0"/>
      </w:pPr>
    </w:p>
    <w:p>
      <w:r>
        <w:t xml:space="preserve">Ostvareni iznos od 300.000,00 eura odnosi se na povrat pozajmice Društvu prijatelja Dubrovačke starine.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i zajmova od kreditnih i ostalih financijskih institucija u javnom sektoru (šifre 5422 do 5424)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266.846,09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Navedeno se odnosi na zatvaranje prekoračenja po Ž-R, kako bi se odobrio novi.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1.248.042,80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1.687.072,68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w:t>
            </w:r>
          </w:p>
        </w:tc>
      </w:tr>
    </w:tbl>
    <w:p>
      <w:pPr>
        <w:spacing w:before="0" w:after="0"/>
      </w:pPr>
    </w:p>
    <w:p>
      <w:r>
        <w:t xml:space="preserve">Općina je u izvještajnom razdoblju ostvarila ukupne prihode i primitke u iznosu od 1.687.072,68 eura, što je za 35,2% više u odnosu na kraj istog razdoblja prethodne godine.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1.328.443,99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1.704.880,60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Općina je u izvještajnom razdoblju ostvarila ukupne rashode i izdatke u iznosu od 1.704.880,60 eura, što je 28,3% više u odnosu na kraj istog razdoblja prošle godine.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80.401,19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w:t>
            </w:r>
          </w:p>
        </w:tc>
      </w:tr>
    </w:tbl>
    <w:p>
      <w:pPr>
        <w:spacing w:before="0" w:after="0"/>
      </w:pPr>
    </w:p>
    <w:p>
      <w:r>
        <w:t xml:space="preserve">U izvještajnom razdoblju manjak prihoda i primitaka iznosi 17.807,92 eura. Budući je na šifrii 9222-9221 Manjak prihoda i primitaka-preneseni prikazan iznos od 93.556,47 eura, na kraju izvještajnog razdoblja Općina ostvaruje manjak prihoda i primitaka u iznosu od 111.364,39 eura.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551.593,31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odnosno 01.01.2026.godine iznosi 551.593,31 eura.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1.347.366,38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1.347.366,38 eura.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1.298.889,77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podmirene su obveze u iznosu od 1.298.889,77 eura.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Nakon podmirenih obveza u iznosu od 1. 298.889,77 eura, stanje obveza na dan 30.06.2026.godine iznosi 600.069,92 eura, od čega su dospjele 60.106,70 eura, a 539.963,22 eura su nedospjele obveze.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60.106,70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na kraju izvještajnog razdoblja iznose 60.106,70 eura, a odnose se na račune za struju, materijal i dijelove za tekuće i investicijsko održavanje, usluge tekućeg i investicijskog održavanja, komunalne usluge, računalne,reprezentaciju, članarine i norme, pristojbe i naknade te ostale nespomenute rashode poslovanja. Dospjeli računi nisu plaćeni iz razloga što je priliv sredstava u općinski proračun bio nedostatan, i Općina je imala neplanirane visoke troškove zbog odvoza otpada, samim time bile su upitne isplate plaća djelatnicima Općine, vrtića i knjižnica. </w:t>
      </w:r>
      <w:r>
        <w:br/>
      </w:r>
      <w:r>
        <w:t xml:space="preserve">Računi su plaćeni u vrijeme pisanja ovih bilješki.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odnose se na obveze za zaposlene lipanj 2026., materijalne rashode, rashode za usluge te ostale tekuće obveze.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odnose se na poslovne objekte.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428.312,03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 iznos nedospjelih obveza odnosi se na obvezu za kredit (prekoračenje po Ž-R). </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6.895,00 eura odnosi se na obvezu za jamčevne pologe, 1.512,71 je obveza za naplaćenu naknadu za uređenje voda te 5.000,00 se odnosi na obveze za EU predujmove (projekt u tijeku). </w:t>
      </w:r>
    </w:p>
    <w:p/>
    <w:p>
      <w:pPr>
        <w:jc w:val="center"/>
        <w:pStyle w:val="Normal"/>
        <w:spacing w:line="240" w:lineRule="auto"/>
        <w:keepNext/>
      </w:pPr>
      <w:r>
        <w:rPr>
          <w:sz w:val="28"/>
          <w:rFonts w:ascii="Times New Roman" w:hAnsi="Times New Roman"/>
        </w:rPr>
        <w:t xml:space="preserve">Bilješka 59.</w:t>
      </w:r>
    </w:p>
    <w:p>
      <w:pPr>
        <w:jc w:val="both"/>
        <w:pStyle w:val="Normal"/>
        <w:spacing w:line="240" w:lineRule="auto"/>
      </w:pPr>
      <w:r>
        <w:rPr>
          <w:b/>
          <w:sz w:val="24"/>
          <w:rFonts w:ascii="Times New Roman" w:hAnsi="Times New Roman"/>
        </w:rPr>
        <w:t xml:space="preserve">EU izvještaj</w:t>
      </w:r>
    </w:p>
    <w:p>
      <w:r>
        <w:t xml:space="preserve">Ukupni prihodi poslovanja , odnosno tekuće pomoći iz DP RH temeljem prijenosa EU sredstava za ovo izvještajno razdoblje iznose 136.099,50 eura, gdje se 85.588,92 eura odnose na izvor 561 (Europski socijalni fond) odnosno projekt ''Zaželi'', a iznos od 50.510,58 eura se odnosi na izvor 563 (Europski fond za regionalni razvoj) za projekt ''Interreg Testeat Italija-Hrvatska''. Sredstva su odobrena putem poslanih ZNS-ova odnosno zahtjeva za refundaciju sredstava. </w:t>
      </w:r>
    </w:p>
    <w:p>
      <w:r>
        <w:t xml:space="preserve"> </w:t>
      </w:r>
    </w:p>
    <w:p>
      <w:r>
        <w:t xml:space="preserve">Ukupno ostvareni rashodi iznose 121.417,00 eura. Općina je pred-financirala troškove plaće te materijalna prava zaposlenika, troškove vezano za usluge promidžbe i informiranja te ostalo.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d557652c5c24c47" /></Relationships>
</file>